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C0FB" w14:textId="77777777" w:rsidR="00701875" w:rsidRPr="001047C3" w:rsidRDefault="00701875">
      <w:pPr>
        <w:rPr>
          <w:rFonts w:asciiTheme="minorHAnsi" w:hAnsiTheme="minorHAnsi"/>
        </w:rPr>
      </w:pPr>
    </w:p>
    <w:p w14:paraId="24C25C7D" w14:textId="77777777" w:rsidR="00AB5EC5" w:rsidRPr="001047C3" w:rsidRDefault="00AB5EC5" w:rsidP="00E23713">
      <w:pPr>
        <w:rPr>
          <w:rFonts w:asciiTheme="minorHAnsi" w:hAnsiTheme="minorHAnsi"/>
          <w:b/>
          <w:bCs/>
          <w:sz w:val="24"/>
          <w:szCs w:val="24"/>
        </w:rPr>
      </w:pPr>
    </w:p>
    <w:p w14:paraId="4F62F243" w14:textId="77777777" w:rsidR="00E23713" w:rsidRPr="001047C3" w:rsidRDefault="00E23713" w:rsidP="001047C3">
      <w:pPr>
        <w:jc w:val="center"/>
        <w:rPr>
          <w:rFonts w:asciiTheme="minorHAnsi" w:hAnsiTheme="minorHAnsi"/>
          <w:b/>
          <w:bCs/>
          <w:sz w:val="24"/>
          <w:szCs w:val="24"/>
        </w:rPr>
      </w:pPr>
      <w:r w:rsidRPr="001047C3">
        <w:rPr>
          <w:rFonts w:asciiTheme="minorHAnsi" w:hAnsiTheme="minorHAnsi"/>
          <w:b/>
          <w:bCs/>
          <w:sz w:val="24"/>
          <w:szCs w:val="24"/>
        </w:rPr>
        <w:t>C</w:t>
      </w:r>
      <w:r w:rsidR="001047C3" w:rsidRPr="001047C3">
        <w:rPr>
          <w:rFonts w:asciiTheme="minorHAnsi" w:hAnsiTheme="minorHAnsi"/>
          <w:b/>
          <w:bCs/>
          <w:sz w:val="24"/>
          <w:szCs w:val="24"/>
        </w:rPr>
        <w:t>ONFLICTS OF INTERESTS</w:t>
      </w:r>
    </w:p>
    <w:p w14:paraId="21F4DFCA" w14:textId="77777777" w:rsidR="001047C3" w:rsidRPr="001047C3" w:rsidRDefault="001047C3" w:rsidP="001047C3">
      <w:pPr>
        <w:jc w:val="center"/>
        <w:rPr>
          <w:rFonts w:asciiTheme="minorHAnsi" w:hAnsiTheme="minorHAnsi"/>
          <w:b/>
          <w:bCs/>
          <w:sz w:val="24"/>
          <w:szCs w:val="24"/>
        </w:rPr>
      </w:pPr>
    </w:p>
    <w:p w14:paraId="7D4CD31D" w14:textId="661E1465" w:rsidR="007024E8" w:rsidRPr="007024E8" w:rsidRDefault="007024E8" w:rsidP="007024E8">
      <w:pPr>
        <w:rPr>
          <w:rFonts w:ascii="Calibri" w:hAnsi="Calibri"/>
        </w:rPr>
      </w:pPr>
      <w:proofErr w:type="spellStart"/>
      <w:r>
        <w:rPr>
          <w:rFonts w:ascii="Calibri" w:hAnsi="Calibri"/>
        </w:rPr>
        <w:t>SpareBank</w:t>
      </w:r>
      <w:proofErr w:type="spellEnd"/>
      <w:r>
        <w:rPr>
          <w:rFonts w:ascii="Calibri" w:hAnsi="Calibri"/>
        </w:rPr>
        <w:t xml:space="preserve"> 1 Markets (“</w:t>
      </w:r>
      <w:r w:rsidRPr="006C083F">
        <w:rPr>
          <w:rFonts w:ascii="Calibri" w:hAnsi="Calibri"/>
          <w:b/>
          <w:bCs/>
        </w:rPr>
        <w:t>SB1 Markets</w:t>
      </w:r>
      <w:r>
        <w:rPr>
          <w:rFonts w:ascii="Calibri" w:hAnsi="Calibri"/>
        </w:rPr>
        <w:t>”)</w:t>
      </w:r>
      <w:r w:rsidRPr="007024E8">
        <w:rPr>
          <w:rFonts w:ascii="Calibri" w:hAnsi="Calibri"/>
        </w:rPr>
        <w:t xml:space="preserve"> </w:t>
      </w:r>
      <w:r w:rsidR="00036A7D">
        <w:rPr>
          <w:rFonts w:ascii="Calibri" w:hAnsi="Calibri"/>
        </w:rPr>
        <w:t>has</w:t>
      </w:r>
      <w:r w:rsidRPr="007024E8">
        <w:rPr>
          <w:rFonts w:ascii="Calibri" w:hAnsi="Calibri"/>
        </w:rPr>
        <w:t xml:space="preserve"> a cooperation (“</w:t>
      </w:r>
      <w:r>
        <w:rPr>
          <w:rFonts w:ascii="Calibri" w:hAnsi="Calibri"/>
          <w:b/>
          <w:bCs/>
        </w:rPr>
        <w:t>t</w:t>
      </w:r>
      <w:r w:rsidRPr="006C083F">
        <w:rPr>
          <w:rFonts w:ascii="Calibri" w:hAnsi="Calibri"/>
          <w:b/>
          <w:bCs/>
        </w:rPr>
        <w:t>he Cooperation</w:t>
      </w:r>
      <w:r w:rsidRPr="007024E8">
        <w:rPr>
          <w:rFonts w:ascii="Calibri" w:hAnsi="Calibri"/>
        </w:rPr>
        <w:t>”) with some owner banks for trading in interest- and currency derivatives and currency spot trading. The collaboration banks are:</w:t>
      </w:r>
    </w:p>
    <w:p w14:paraId="074C01D7" w14:textId="77777777" w:rsidR="007024E8" w:rsidRPr="007024E8" w:rsidRDefault="007024E8" w:rsidP="007024E8">
      <w:pPr>
        <w:rPr>
          <w:rFonts w:ascii="Calibri" w:hAnsi="Calibri"/>
        </w:rPr>
      </w:pPr>
    </w:p>
    <w:p w14:paraId="09EF43CA" w14:textId="77777777" w:rsidR="007024E8" w:rsidRPr="007024E8" w:rsidRDefault="007024E8" w:rsidP="007024E8">
      <w:pPr>
        <w:rPr>
          <w:rFonts w:ascii="Calibri" w:hAnsi="Calibri"/>
        </w:rPr>
      </w:pPr>
      <w:r w:rsidRPr="007024E8">
        <w:rPr>
          <w:rFonts w:ascii="Calibri" w:hAnsi="Calibri"/>
        </w:rPr>
        <w:t>a)</w:t>
      </w:r>
      <w:r w:rsidRPr="007024E8">
        <w:rPr>
          <w:rFonts w:ascii="Calibri" w:hAnsi="Calibri"/>
        </w:rPr>
        <w:tab/>
      </w:r>
      <w:proofErr w:type="spellStart"/>
      <w:r w:rsidRPr="007024E8">
        <w:rPr>
          <w:rFonts w:ascii="Calibri" w:hAnsi="Calibri"/>
        </w:rPr>
        <w:t>SpareBank</w:t>
      </w:r>
      <w:proofErr w:type="spellEnd"/>
      <w:r w:rsidRPr="007024E8">
        <w:rPr>
          <w:rFonts w:ascii="Calibri" w:hAnsi="Calibri"/>
        </w:rPr>
        <w:t xml:space="preserve"> 1 SMN</w:t>
      </w:r>
    </w:p>
    <w:p w14:paraId="3B085614" w14:textId="518E06F7" w:rsidR="007024E8" w:rsidRPr="00F64016" w:rsidRDefault="007024E8" w:rsidP="007024E8">
      <w:pPr>
        <w:rPr>
          <w:rFonts w:ascii="Calibri" w:hAnsi="Calibri"/>
          <w:lang w:val="nb-NO"/>
        </w:rPr>
      </w:pPr>
      <w:r w:rsidRPr="00F64016">
        <w:rPr>
          <w:rFonts w:ascii="Calibri" w:hAnsi="Calibri"/>
          <w:lang w:val="nb-NO"/>
        </w:rPr>
        <w:t>b)</w:t>
      </w:r>
      <w:r w:rsidRPr="00F64016">
        <w:rPr>
          <w:rFonts w:ascii="Calibri" w:hAnsi="Calibri"/>
          <w:lang w:val="nb-NO"/>
        </w:rPr>
        <w:tab/>
      </w:r>
      <w:proofErr w:type="spellStart"/>
      <w:r w:rsidRPr="00F64016">
        <w:rPr>
          <w:rFonts w:ascii="Calibri" w:hAnsi="Calibri"/>
          <w:lang w:val="nb-NO"/>
        </w:rPr>
        <w:t>SpareBank</w:t>
      </w:r>
      <w:proofErr w:type="spellEnd"/>
      <w:r w:rsidRPr="00F64016">
        <w:rPr>
          <w:rFonts w:ascii="Calibri" w:hAnsi="Calibri"/>
          <w:lang w:val="nb-NO"/>
        </w:rPr>
        <w:t xml:space="preserve"> 1 S</w:t>
      </w:r>
      <w:r w:rsidR="00F64016" w:rsidRPr="00F64016">
        <w:rPr>
          <w:rFonts w:ascii="Calibri" w:hAnsi="Calibri"/>
          <w:lang w:val="nb-NO"/>
        </w:rPr>
        <w:t>ør-Norge, a</w:t>
      </w:r>
      <w:r w:rsidR="00F64016">
        <w:rPr>
          <w:rFonts w:ascii="Calibri" w:hAnsi="Calibri"/>
          <w:lang w:val="nb-NO"/>
        </w:rPr>
        <w:t>nd</w:t>
      </w:r>
    </w:p>
    <w:p w14:paraId="49DB11DC" w14:textId="77777777" w:rsidR="007024E8" w:rsidRPr="007024E8" w:rsidRDefault="007024E8" w:rsidP="007024E8">
      <w:pPr>
        <w:rPr>
          <w:rFonts w:ascii="Calibri" w:hAnsi="Calibri"/>
        </w:rPr>
      </w:pPr>
      <w:r w:rsidRPr="007024E8">
        <w:rPr>
          <w:rFonts w:ascii="Calibri" w:hAnsi="Calibri"/>
        </w:rPr>
        <w:t>c)</w:t>
      </w:r>
      <w:r w:rsidRPr="007024E8">
        <w:rPr>
          <w:rFonts w:ascii="Calibri" w:hAnsi="Calibri"/>
        </w:rPr>
        <w:tab/>
      </w:r>
      <w:proofErr w:type="spellStart"/>
      <w:r w:rsidRPr="007024E8">
        <w:rPr>
          <w:rFonts w:ascii="Calibri" w:hAnsi="Calibri"/>
        </w:rPr>
        <w:t>SpareBank</w:t>
      </w:r>
      <w:proofErr w:type="spellEnd"/>
      <w:r w:rsidRPr="007024E8">
        <w:rPr>
          <w:rFonts w:ascii="Calibri" w:hAnsi="Calibri"/>
        </w:rPr>
        <w:t xml:space="preserve"> 1 Nord-Norge</w:t>
      </w:r>
    </w:p>
    <w:p w14:paraId="74490188" w14:textId="77777777" w:rsidR="007024E8" w:rsidRPr="007024E8" w:rsidRDefault="007024E8" w:rsidP="007024E8">
      <w:pPr>
        <w:rPr>
          <w:rFonts w:ascii="Calibri" w:hAnsi="Calibri"/>
        </w:rPr>
      </w:pPr>
      <w:r w:rsidRPr="007024E8">
        <w:rPr>
          <w:rFonts w:ascii="Calibri" w:hAnsi="Calibri"/>
        </w:rPr>
        <w:t>(“</w:t>
      </w:r>
      <w:r w:rsidRPr="006C083F">
        <w:rPr>
          <w:rFonts w:ascii="Calibri" w:hAnsi="Calibri"/>
          <w:b/>
          <w:bCs/>
        </w:rPr>
        <w:t>the Collaboration Banks</w:t>
      </w:r>
      <w:r w:rsidRPr="007024E8">
        <w:rPr>
          <w:rFonts w:ascii="Calibri" w:hAnsi="Calibri"/>
        </w:rPr>
        <w:t xml:space="preserve">”) </w:t>
      </w:r>
    </w:p>
    <w:p w14:paraId="2FCCABBA" w14:textId="77777777" w:rsidR="007024E8" w:rsidRPr="007024E8" w:rsidRDefault="007024E8" w:rsidP="007024E8">
      <w:pPr>
        <w:rPr>
          <w:rFonts w:ascii="Calibri" w:hAnsi="Calibri"/>
        </w:rPr>
      </w:pPr>
    </w:p>
    <w:p w14:paraId="4A3A0DFE" w14:textId="31C9F7EF" w:rsidR="001047C3" w:rsidRPr="001047C3" w:rsidRDefault="007024E8" w:rsidP="007024E8">
      <w:pPr>
        <w:rPr>
          <w:rFonts w:ascii="Calibri" w:hAnsi="Calibri"/>
        </w:rPr>
      </w:pPr>
      <w:r w:rsidRPr="007024E8">
        <w:rPr>
          <w:rFonts w:ascii="Calibri" w:hAnsi="Calibri"/>
        </w:rPr>
        <w:t xml:space="preserve">For trading in bonds and certificates SB1 Markets AS </w:t>
      </w:r>
      <w:r w:rsidR="00036A7D">
        <w:rPr>
          <w:rFonts w:ascii="Calibri" w:hAnsi="Calibri"/>
        </w:rPr>
        <w:t>has</w:t>
      </w:r>
      <w:r w:rsidRPr="007024E8">
        <w:rPr>
          <w:rFonts w:ascii="Calibri" w:hAnsi="Calibri"/>
        </w:rPr>
        <w:t xml:space="preserve"> a collaboration with </w:t>
      </w:r>
      <w:proofErr w:type="spellStart"/>
      <w:r w:rsidRPr="007024E8">
        <w:rPr>
          <w:rFonts w:ascii="Calibri" w:hAnsi="Calibri"/>
        </w:rPr>
        <w:t>SpareBank</w:t>
      </w:r>
      <w:proofErr w:type="spellEnd"/>
      <w:r w:rsidRPr="007024E8">
        <w:rPr>
          <w:rFonts w:ascii="Calibri" w:hAnsi="Calibri"/>
        </w:rPr>
        <w:t xml:space="preserve"> 1 SMN. Some Clients will establish a customer relationship with both a Collaboration Bank and SB1 Markets when purchasing investment services. SB1 Markets and the Collaboration Banks have decided to establish a common </w:t>
      </w:r>
      <w:r>
        <w:rPr>
          <w:rFonts w:ascii="Calibri" w:hAnsi="Calibri"/>
        </w:rPr>
        <w:t>conflict of interest policy</w:t>
      </w:r>
      <w:r w:rsidRPr="007024E8">
        <w:rPr>
          <w:rFonts w:ascii="Calibri" w:hAnsi="Calibri"/>
        </w:rPr>
        <w:t xml:space="preserve">. This document therefore applies both for Clients that solely have a customer relationship with SB1 Markets, and for Clients that have a customer relationship with both SB1 Markets and one (or several) of the Collaboration Banks. </w:t>
      </w:r>
    </w:p>
    <w:p w14:paraId="3037994C" w14:textId="77777777" w:rsidR="001047C3" w:rsidRPr="001047C3" w:rsidRDefault="001047C3" w:rsidP="001047C3">
      <w:pPr>
        <w:rPr>
          <w:rFonts w:asciiTheme="minorHAnsi" w:hAnsiTheme="minorHAnsi"/>
          <w:bCs/>
        </w:rPr>
      </w:pPr>
    </w:p>
    <w:p w14:paraId="6000D226" w14:textId="2C394CCA" w:rsidR="00E23713" w:rsidRPr="001047C3" w:rsidRDefault="00262537" w:rsidP="00E23713">
      <w:pPr>
        <w:rPr>
          <w:rFonts w:asciiTheme="minorHAnsi" w:hAnsiTheme="minorHAnsi"/>
        </w:rPr>
      </w:pPr>
      <w:r w:rsidRPr="001047C3">
        <w:rPr>
          <w:rFonts w:asciiTheme="minorHAnsi" w:hAnsiTheme="minorHAnsi"/>
        </w:rPr>
        <w:t>SB1 Markets</w:t>
      </w:r>
      <w:r w:rsidR="00E23713" w:rsidRPr="001047C3">
        <w:rPr>
          <w:rFonts w:asciiTheme="minorHAnsi" w:hAnsiTheme="minorHAnsi"/>
        </w:rPr>
        <w:t xml:space="preserve"> has business interests in many global jurisdictions and offers a wide variety of products and services to a broad and diverse client range. From time to time, </w:t>
      </w:r>
      <w:r w:rsidRPr="001047C3">
        <w:rPr>
          <w:rFonts w:asciiTheme="minorHAnsi" w:hAnsiTheme="minorHAnsi"/>
        </w:rPr>
        <w:t>SB1 Markets</w:t>
      </w:r>
      <w:r w:rsidR="005571B2" w:rsidRPr="001047C3">
        <w:rPr>
          <w:rFonts w:asciiTheme="minorHAnsi" w:hAnsiTheme="minorHAnsi"/>
        </w:rPr>
        <w:t xml:space="preserve"> </w:t>
      </w:r>
      <w:r w:rsidR="00E23713" w:rsidRPr="001047C3">
        <w:rPr>
          <w:rFonts w:asciiTheme="minorHAnsi" w:hAnsiTheme="minorHAnsi"/>
        </w:rPr>
        <w:t>will inevitably find itself in a position where the interests of one client may compete with (</w:t>
      </w:r>
      <w:proofErr w:type="spellStart"/>
      <w:r w:rsidR="00E23713" w:rsidRPr="001047C3">
        <w:rPr>
          <w:rFonts w:asciiTheme="minorHAnsi" w:hAnsiTheme="minorHAnsi"/>
        </w:rPr>
        <w:t>i</w:t>
      </w:r>
      <w:proofErr w:type="spellEnd"/>
      <w:r w:rsidR="00E23713" w:rsidRPr="001047C3">
        <w:rPr>
          <w:rFonts w:asciiTheme="minorHAnsi" w:hAnsiTheme="minorHAnsi"/>
        </w:rPr>
        <w:t xml:space="preserve">) the interests of </w:t>
      </w:r>
      <w:r w:rsidRPr="001047C3">
        <w:rPr>
          <w:rFonts w:asciiTheme="minorHAnsi" w:hAnsiTheme="minorHAnsi"/>
        </w:rPr>
        <w:t>SB1 Markets</w:t>
      </w:r>
      <w:r w:rsidR="00E23713" w:rsidRPr="001047C3">
        <w:rPr>
          <w:rFonts w:asciiTheme="minorHAnsi" w:hAnsiTheme="minorHAnsi"/>
        </w:rPr>
        <w:t xml:space="preserve"> (including any of its employees or affiliates); (ii) the interests of another client of </w:t>
      </w:r>
      <w:r w:rsidRPr="001047C3">
        <w:rPr>
          <w:rFonts w:asciiTheme="minorHAnsi" w:hAnsiTheme="minorHAnsi"/>
        </w:rPr>
        <w:t>SB1 Markets</w:t>
      </w:r>
      <w:r w:rsidR="007024E8">
        <w:rPr>
          <w:rFonts w:asciiTheme="minorHAnsi" w:hAnsiTheme="minorHAnsi"/>
        </w:rPr>
        <w:t xml:space="preserve"> or (iii) between clients of 2 different Collaboration Banks</w:t>
      </w:r>
      <w:r w:rsidR="00E23713" w:rsidRPr="001047C3">
        <w:rPr>
          <w:rFonts w:asciiTheme="minorHAnsi" w:hAnsiTheme="minorHAnsi"/>
        </w:rPr>
        <w:t xml:space="preserve">. However, </w:t>
      </w:r>
      <w:r w:rsidRPr="001047C3">
        <w:rPr>
          <w:rFonts w:asciiTheme="minorHAnsi" w:hAnsiTheme="minorHAnsi"/>
        </w:rPr>
        <w:t>SB1 Markets</w:t>
      </w:r>
      <w:r w:rsidR="00E23713" w:rsidRPr="001047C3">
        <w:rPr>
          <w:rFonts w:asciiTheme="minorHAnsi" w:hAnsiTheme="minorHAnsi"/>
        </w:rPr>
        <w:t xml:space="preserve"> takes all reasonable steps to prevent conflicts of interest from giving rise to a material risk of damage to clients. </w:t>
      </w:r>
    </w:p>
    <w:p w14:paraId="1A8AD7F8" w14:textId="77777777" w:rsidR="00E23713" w:rsidRPr="001047C3" w:rsidRDefault="00262537" w:rsidP="00E23713">
      <w:pPr>
        <w:rPr>
          <w:rFonts w:asciiTheme="minorHAnsi" w:hAnsiTheme="minorHAnsi"/>
        </w:rPr>
      </w:pPr>
      <w:r w:rsidRPr="001047C3">
        <w:rPr>
          <w:rFonts w:asciiTheme="minorHAnsi" w:hAnsiTheme="minorHAnsi"/>
        </w:rPr>
        <w:t>SB1 Markets</w:t>
      </w:r>
      <w:r w:rsidR="00E23713" w:rsidRPr="001047C3">
        <w:rPr>
          <w:rFonts w:asciiTheme="minorHAnsi" w:hAnsiTheme="minorHAnsi"/>
        </w:rPr>
        <w:t xml:space="preserve"> has in place organisational and administrative arrangements to manage those conflicts of interest which it has identified as entailing a material risk of damage to the interests of one or more of its </w:t>
      </w:r>
      <w:proofErr w:type="gramStart"/>
      <w:r w:rsidR="00E23713" w:rsidRPr="001047C3">
        <w:rPr>
          <w:rFonts w:asciiTheme="minorHAnsi" w:hAnsiTheme="minorHAnsi"/>
        </w:rPr>
        <w:t>clients, and</w:t>
      </w:r>
      <w:proofErr w:type="gramEnd"/>
      <w:r w:rsidR="00E23713" w:rsidRPr="001047C3">
        <w:rPr>
          <w:rFonts w:asciiTheme="minorHAnsi" w:hAnsiTheme="minorHAnsi"/>
        </w:rPr>
        <w:t xml:space="preserve"> has established and implemented a written conflicts of interest policy.  </w:t>
      </w:r>
    </w:p>
    <w:p w14:paraId="5B8C089A" w14:textId="77777777" w:rsidR="00E23713" w:rsidRPr="001047C3" w:rsidRDefault="00E23713" w:rsidP="00E23713">
      <w:pPr>
        <w:rPr>
          <w:rFonts w:asciiTheme="minorHAnsi" w:hAnsiTheme="minorHAnsi"/>
        </w:rPr>
      </w:pPr>
      <w:r w:rsidRPr="001047C3">
        <w:rPr>
          <w:rFonts w:asciiTheme="minorHAnsi" w:hAnsiTheme="minorHAnsi"/>
        </w:rPr>
        <w:t xml:space="preserve">The conflicts of interest management arrangements that </w:t>
      </w:r>
      <w:r w:rsidR="00262537" w:rsidRPr="001047C3">
        <w:rPr>
          <w:rFonts w:asciiTheme="minorHAnsi" w:hAnsiTheme="minorHAnsi"/>
        </w:rPr>
        <w:t>SB1 Markets</w:t>
      </w:r>
      <w:r w:rsidRPr="001047C3">
        <w:rPr>
          <w:rFonts w:asciiTheme="minorHAnsi" w:hAnsiTheme="minorHAnsi"/>
        </w:rPr>
        <w:t xml:space="preserve"> has put in place are broadly designed to ensure that those personnel and group entities carrying out different business activities involving a conflict of interest carry out such activities with a sufficient level of independence to protect the interests of its clients. </w:t>
      </w:r>
      <w:r w:rsidR="00B9783D" w:rsidRPr="001047C3">
        <w:rPr>
          <w:rFonts w:asciiTheme="minorHAnsi" w:hAnsiTheme="minorHAnsi"/>
        </w:rPr>
        <w:t>They include:</w:t>
      </w:r>
    </w:p>
    <w:p w14:paraId="2632EF09" w14:textId="77777777" w:rsidR="00E23713" w:rsidRPr="001047C3" w:rsidRDefault="00E23713" w:rsidP="00E23713">
      <w:pPr>
        <w:numPr>
          <w:ilvl w:val="0"/>
          <w:numId w:val="22"/>
        </w:numPr>
        <w:spacing w:after="200" w:line="288" w:lineRule="auto"/>
        <w:jc w:val="both"/>
        <w:rPr>
          <w:rFonts w:asciiTheme="minorHAnsi" w:hAnsiTheme="minorHAnsi"/>
        </w:rPr>
      </w:pPr>
      <w:r w:rsidRPr="001047C3">
        <w:rPr>
          <w:rFonts w:asciiTheme="minorHAnsi" w:hAnsiTheme="minorHAnsi"/>
        </w:rPr>
        <w:t xml:space="preserve">effective procedures to prevent or control the exchange of </w:t>
      </w:r>
      <w:proofErr w:type="gramStart"/>
      <w:r w:rsidRPr="001047C3">
        <w:rPr>
          <w:rFonts w:asciiTheme="minorHAnsi" w:hAnsiTheme="minorHAnsi"/>
        </w:rPr>
        <w:t>information;</w:t>
      </w:r>
      <w:proofErr w:type="gramEnd"/>
    </w:p>
    <w:p w14:paraId="0B09061D" w14:textId="77777777" w:rsidR="00E23713" w:rsidRPr="001047C3" w:rsidRDefault="00E23713" w:rsidP="00E23713">
      <w:pPr>
        <w:numPr>
          <w:ilvl w:val="0"/>
          <w:numId w:val="22"/>
        </w:numPr>
        <w:spacing w:after="200" w:line="288" w:lineRule="auto"/>
        <w:jc w:val="both"/>
        <w:rPr>
          <w:rFonts w:asciiTheme="minorHAnsi" w:hAnsiTheme="minorHAnsi"/>
        </w:rPr>
      </w:pPr>
      <w:r w:rsidRPr="001047C3">
        <w:rPr>
          <w:rFonts w:asciiTheme="minorHAnsi" w:hAnsiTheme="minorHAnsi"/>
        </w:rPr>
        <w:t>separate supervision of personnel whose principal functions involve carrying out activities on behalf of, or providing services to, clients whose interests may conflict or who otherwise represent different interests that may conflict (including those of the Group</w:t>
      </w:r>
      <w:proofErr w:type="gramStart"/>
      <w:r w:rsidRPr="001047C3">
        <w:rPr>
          <w:rFonts w:asciiTheme="minorHAnsi" w:hAnsiTheme="minorHAnsi"/>
        </w:rPr>
        <w:t>);</w:t>
      </w:r>
      <w:proofErr w:type="gramEnd"/>
    </w:p>
    <w:p w14:paraId="743C31D7" w14:textId="77777777" w:rsidR="00E23713" w:rsidRPr="001047C3" w:rsidRDefault="00E23713" w:rsidP="00E23713">
      <w:pPr>
        <w:numPr>
          <w:ilvl w:val="0"/>
          <w:numId w:val="22"/>
        </w:numPr>
        <w:spacing w:after="200" w:line="288" w:lineRule="auto"/>
        <w:jc w:val="both"/>
        <w:rPr>
          <w:rFonts w:asciiTheme="minorHAnsi" w:hAnsiTheme="minorHAnsi"/>
        </w:rPr>
      </w:pPr>
      <w:r w:rsidRPr="001047C3">
        <w:rPr>
          <w:rFonts w:asciiTheme="minorHAnsi" w:hAnsiTheme="minorHAnsi"/>
        </w:rPr>
        <w:t xml:space="preserve">removal of any link between the remuneration of personnel principally engaged in one activity and the remuneration of, or revenues generated by, different personnel principally engaged in another activity, where a conflict of interest may </w:t>
      </w:r>
      <w:proofErr w:type="gramStart"/>
      <w:r w:rsidRPr="001047C3">
        <w:rPr>
          <w:rFonts w:asciiTheme="minorHAnsi" w:hAnsiTheme="minorHAnsi"/>
        </w:rPr>
        <w:t>arise;</w:t>
      </w:r>
      <w:proofErr w:type="gramEnd"/>
    </w:p>
    <w:p w14:paraId="445104DC" w14:textId="77777777" w:rsidR="00E23713" w:rsidRPr="001047C3" w:rsidRDefault="00E23713" w:rsidP="00E23713">
      <w:pPr>
        <w:numPr>
          <w:ilvl w:val="0"/>
          <w:numId w:val="22"/>
        </w:numPr>
        <w:spacing w:after="200" w:line="288" w:lineRule="auto"/>
        <w:jc w:val="both"/>
        <w:rPr>
          <w:rFonts w:asciiTheme="minorHAnsi" w:hAnsiTheme="minorHAnsi"/>
        </w:rPr>
      </w:pPr>
      <w:r w:rsidRPr="001047C3">
        <w:rPr>
          <w:rFonts w:asciiTheme="minorHAnsi" w:hAnsiTheme="minorHAnsi"/>
        </w:rPr>
        <w:t>measures to prevent or limit any person from exercising inappropriate influence over the way in which services or activities are carried out; and</w:t>
      </w:r>
    </w:p>
    <w:p w14:paraId="73343A38" w14:textId="77777777" w:rsidR="00E23713" w:rsidRPr="001047C3" w:rsidRDefault="00E23713" w:rsidP="00E23713">
      <w:pPr>
        <w:numPr>
          <w:ilvl w:val="0"/>
          <w:numId w:val="22"/>
        </w:numPr>
        <w:spacing w:after="200" w:line="288" w:lineRule="auto"/>
        <w:jc w:val="both"/>
        <w:rPr>
          <w:rFonts w:asciiTheme="minorHAnsi" w:hAnsiTheme="minorHAnsi"/>
        </w:rPr>
      </w:pPr>
      <w:r w:rsidRPr="001047C3">
        <w:rPr>
          <w:rFonts w:asciiTheme="minorHAnsi" w:hAnsiTheme="minorHAnsi"/>
        </w:rPr>
        <w:t xml:space="preserve">measures to prevent or control simultaneous or sequential involvement of personnel in separate services or activities where such involvement may impair the proper management of conflicts of interest. </w:t>
      </w:r>
    </w:p>
    <w:p w14:paraId="35AA6F6E" w14:textId="77777777" w:rsidR="00E23713" w:rsidRDefault="00E23713" w:rsidP="00E23713">
      <w:pPr>
        <w:rPr>
          <w:rFonts w:asciiTheme="minorHAnsi" w:hAnsiTheme="minorHAnsi"/>
        </w:rPr>
      </w:pPr>
      <w:r w:rsidRPr="001047C3">
        <w:rPr>
          <w:rFonts w:asciiTheme="minorHAnsi" w:hAnsiTheme="minorHAnsi"/>
        </w:rPr>
        <w:t xml:space="preserve">If the arrangements put in place by </w:t>
      </w:r>
      <w:r w:rsidR="00262537" w:rsidRPr="001047C3">
        <w:rPr>
          <w:rFonts w:asciiTheme="minorHAnsi" w:hAnsiTheme="minorHAnsi"/>
        </w:rPr>
        <w:t>SB1 Markets</w:t>
      </w:r>
      <w:r w:rsidRPr="001047C3">
        <w:rPr>
          <w:rFonts w:asciiTheme="minorHAnsi" w:hAnsiTheme="minorHAnsi"/>
        </w:rPr>
        <w:t xml:space="preserve"> to manage conflicts of interest are not sufficient to ensure with reasonable confidence, that the risk of damage to the interests of a client will be prevented, </w:t>
      </w:r>
      <w:r w:rsidR="00262537" w:rsidRPr="001047C3">
        <w:rPr>
          <w:rFonts w:asciiTheme="minorHAnsi" w:hAnsiTheme="minorHAnsi"/>
        </w:rPr>
        <w:t>SB1 Markets</w:t>
      </w:r>
      <w:r w:rsidRPr="001047C3">
        <w:rPr>
          <w:rFonts w:asciiTheme="minorHAnsi" w:hAnsiTheme="minorHAnsi"/>
        </w:rPr>
        <w:t xml:space="preserve"> will clearly disclose the general nature and/or sources of conflicts of interest to the client before undertaking business with them.</w:t>
      </w:r>
    </w:p>
    <w:p w14:paraId="668196D1" w14:textId="77777777" w:rsidR="004A10BD" w:rsidRPr="001047C3" w:rsidRDefault="004A10BD" w:rsidP="00E23713">
      <w:pPr>
        <w:rPr>
          <w:rFonts w:asciiTheme="minorHAnsi" w:hAnsiTheme="minorHAnsi"/>
        </w:rPr>
      </w:pPr>
    </w:p>
    <w:p w14:paraId="1483B130" w14:textId="3732DA7A" w:rsidR="000D25DF" w:rsidRPr="001047C3" w:rsidRDefault="00E23713" w:rsidP="00701875">
      <w:pPr>
        <w:rPr>
          <w:rFonts w:asciiTheme="minorHAnsi" w:hAnsiTheme="minorHAnsi"/>
        </w:rPr>
      </w:pPr>
      <w:r w:rsidRPr="001047C3">
        <w:rPr>
          <w:rFonts w:asciiTheme="minorHAnsi" w:hAnsiTheme="minorHAnsi"/>
        </w:rPr>
        <w:t xml:space="preserve">Further details of </w:t>
      </w:r>
      <w:r w:rsidR="00262537" w:rsidRPr="001047C3">
        <w:rPr>
          <w:rFonts w:asciiTheme="minorHAnsi" w:hAnsiTheme="minorHAnsi"/>
        </w:rPr>
        <w:t>SB1 Markets</w:t>
      </w:r>
      <w:r w:rsidR="00036A7D">
        <w:rPr>
          <w:rFonts w:asciiTheme="minorHAnsi" w:hAnsiTheme="minorHAnsi"/>
        </w:rPr>
        <w:t>’</w:t>
      </w:r>
      <w:r w:rsidRPr="001047C3">
        <w:rPr>
          <w:rFonts w:asciiTheme="minorHAnsi" w:hAnsiTheme="minorHAnsi"/>
        </w:rPr>
        <w:t xml:space="preserve"> conflicts of interest policy are available </w:t>
      </w:r>
      <w:r w:rsidR="00036A7D">
        <w:rPr>
          <w:rFonts w:asciiTheme="minorHAnsi" w:hAnsiTheme="minorHAnsi"/>
        </w:rPr>
        <w:t>up</w:t>
      </w:r>
      <w:r w:rsidRPr="001047C3">
        <w:rPr>
          <w:rFonts w:asciiTheme="minorHAnsi" w:hAnsiTheme="minorHAnsi"/>
        </w:rPr>
        <w:t>on request.</w:t>
      </w:r>
    </w:p>
    <w:sectPr w:rsidR="000D25DF" w:rsidRPr="001047C3" w:rsidSect="008453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EF59" w14:textId="77777777" w:rsidR="00950594" w:rsidRDefault="00950594">
      <w:r>
        <w:separator/>
      </w:r>
    </w:p>
  </w:endnote>
  <w:endnote w:type="continuationSeparator" w:id="0">
    <w:p w14:paraId="53BD49A7" w14:textId="77777777" w:rsidR="00950594" w:rsidRDefault="0095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5B67" w14:textId="25FA2C26" w:rsidR="00970458" w:rsidRPr="00970458" w:rsidRDefault="00970458" w:rsidP="00970458">
    <w:pPr>
      <w:pStyle w:val="Footer"/>
      <w:jc w:val="right"/>
      <w:rPr>
        <w:i/>
        <w:sz w:val="18"/>
        <w:szCs w:val="18"/>
      </w:rPr>
    </w:pPr>
    <w:r w:rsidRPr="00970458">
      <w:rPr>
        <w:i/>
        <w:sz w:val="18"/>
        <w:szCs w:val="18"/>
      </w:rPr>
      <w:t xml:space="preserve">Version: </w:t>
    </w:r>
    <w:r w:rsidR="00F64016">
      <w:rPr>
        <w:i/>
        <w:sz w:val="18"/>
        <w:szCs w:val="18"/>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2913" w14:textId="77777777" w:rsidR="00950594" w:rsidRDefault="00950594">
      <w:r>
        <w:separator/>
      </w:r>
    </w:p>
  </w:footnote>
  <w:footnote w:type="continuationSeparator" w:id="0">
    <w:p w14:paraId="7C6FB080" w14:textId="77777777" w:rsidR="00950594" w:rsidRDefault="00950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5B30" w14:textId="77777777" w:rsidR="00A303B6" w:rsidRPr="000D25DF" w:rsidRDefault="000A0689" w:rsidP="00262537">
    <w:pPr>
      <w:pStyle w:val="Header"/>
      <w:jc w:val="right"/>
    </w:pPr>
    <w:r>
      <w:rPr>
        <w:noProof/>
        <w:lang w:val="nb-NO"/>
      </w:rPr>
      <w:drawing>
        <wp:inline distT="0" distB="0" distL="0" distR="0" wp14:anchorId="353B552F" wp14:editId="403FCE75">
          <wp:extent cx="1706400" cy="48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SB1_Markets_verti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400" cy="48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524048"/>
    <w:multiLevelType w:val="singleLevel"/>
    <w:tmpl w:val="33D86B5C"/>
    <w:lvl w:ilvl="0">
      <w:start w:val="1"/>
      <w:numFmt w:val="bullet"/>
      <w:lvlText w:val=""/>
      <w:lvlJc w:val="left"/>
      <w:pPr>
        <w:tabs>
          <w:tab w:val="num" w:pos="360"/>
        </w:tabs>
        <w:ind w:left="340" w:hanging="340"/>
      </w:pPr>
      <w:rPr>
        <w:rFonts w:ascii="Symbol" w:hAnsi="Symbol" w:hint="default"/>
        <w:sz w:val="24"/>
      </w:rPr>
    </w:lvl>
  </w:abstractNum>
  <w:abstractNum w:abstractNumId="2" w15:restartNumberingAfterBreak="0">
    <w:nsid w:val="1E83323C"/>
    <w:multiLevelType w:val="singleLevel"/>
    <w:tmpl w:val="32FE993A"/>
    <w:lvl w:ilvl="0">
      <w:start w:val="1"/>
      <w:numFmt w:val="decimal"/>
      <w:lvlText w:val="%1."/>
      <w:legacy w:legacy="1" w:legacySpace="0" w:legacyIndent="360"/>
      <w:lvlJc w:val="left"/>
      <w:pPr>
        <w:ind w:left="1080" w:hanging="360"/>
      </w:pPr>
    </w:lvl>
  </w:abstractNum>
  <w:abstractNum w:abstractNumId="3" w15:restartNumberingAfterBreak="0">
    <w:nsid w:val="280E6638"/>
    <w:multiLevelType w:val="singleLevel"/>
    <w:tmpl w:val="32FE993A"/>
    <w:lvl w:ilvl="0">
      <w:start w:val="1"/>
      <w:numFmt w:val="decimal"/>
      <w:lvlText w:val="%1."/>
      <w:legacy w:legacy="1" w:legacySpace="0" w:legacyIndent="360"/>
      <w:lvlJc w:val="left"/>
      <w:pPr>
        <w:ind w:left="720" w:hanging="360"/>
      </w:pPr>
    </w:lvl>
  </w:abstractNum>
  <w:abstractNum w:abstractNumId="4" w15:restartNumberingAfterBreak="0">
    <w:nsid w:val="2B1F7D1D"/>
    <w:multiLevelType w:val="hybridMultilevel"/>
    <w:tmpl w:val="44D27D7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43A6A"/>
    <w:multiLevelType w:val="singleLevel"/>
    <w:tmpl w:val="32FE993A"/>
    <w:lvl w:ilvl="0">
      <w:start w:val="1"/>
      <w:numFmt w:val="decimal"/>
      <w:lvlText w:val="%1."/>
      <w:legacy w:legacy="1" w:legacySpace="0" w:legacyIndent="360"/>
      <w:lvlJc w:val="left"/>
      <w:pPr>
        <w:ind w:left="720" w:hanging="360"/>
      </w:pPr>
    </w:lvl>
  </w:abstractNum>
  <w:abstractNum w:abstractNumId="6" w15:restartNumberingAfterBreak="0">
    <w:nsid w:val="2F463FF1"/>
    <w:multiLevelType w:val="hybridMultilevel"/>
    <w:tmpl w:val="82D82E8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D3EC6"/>
    <w:multiLevelType w:val="hybridMultilevel"/>
    <w:tmpl w:val="D64CBBA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A218C"/>
    <w:multiLevelType w:val="hybridMultilevel"/>
    <w:tmpl w:val="5052BE46"/>
    <w:lvl w:ilvl="0" w:tplc="04140001">
      <w:start w:val="1"/>
      <w:numFmt w:val="bullet"/>
      <w:lvlText w:val=""/>
      <w:lvlJc w:val="left"/>
      <w:pPr>
        <w:tabs>
          <w:tab w:val="num" w:pos="720"/>
        </w:tabs>
        <w:ind w:left="720" w:hanging="360"/>
      </w:pPr>
      <w:rPr>
        <w:rFonts w:ascii="Symbol" w:hAnsi="Symbol"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AF036D3"/>
    <w:multiLevelType w:val="hybridMultilevel"/>
    <w:tmpl w:val="520038E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Aria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Arial"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Arial"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B5089"/>
    <w:multiLevelType w:val="singleLevel"/>
    <w:tmpl w:val="32FE993A"/>
    <w:lvl w:ilvl="0">
      <w:start w:val="1"/>
      <w:numFmt w:val="decimal"/>
      <w:lvlText w:val="%1."/>
      <w:legacy w:legacy="1" w:legacySpace="0" w:legacyIndent="360"/>
      <w:lvlJc w:val="left"/>
      <w:pPr>
        <w:ind w:left="720" w:hanging="360"/>
      </w:pPr>
    </w:lvl>
  </w:abstractNum>
  <w:abstractNum w:abstractNumId="11" w15:restartNumberingAfterBreak="0">
    <w:nsid w:val="47F07DA0"/>
    <w:multiLevelType w:val="hybridMultilevel"/>
    <w:tmpl w:val="4FEED3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00814"/>
    <w:multiLevelType w:val="hybridMultilevel"/>
    <w:tmpl w:val="471C5A5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462859"/>
    <w:multiLevelType w:val="hybridMultilevel"/>
    <w:tmpl w:val="41909DF0"/>
    <w:lvl w:ilvl="0" w:tplc="A77A5BD4">
      <w:start w:val="7"/>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15:restartNumberingAfterBreak="0">
    <w:nsid w:val="5F5C14AB"/>
    <w:multiLevelType w:val="hybridMultilevel"/>
    <w:tmpl w:val="1BD28B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0122A4"/>
    <w:multiLevelType w:val="singleLevel"/>
    <w:tmpl w:val="32FE993A"/>
    <w:lvl w:ilvl="0">
      <w:start w:val="1"/>
      <w:numFmt w:val="decimal"/>
      <w:lvlText w:val="%1."/>
      <w:legacy w:legacy="1" w:legacySpace="0" w:legacyIndent="360"/>
      <w:lvlJc w:val="left"/>
      <w:pPr>
        <w:ind w:left="936" w:hanging="360"/>
      </w:pPr>
    </w:lvl>
  </w:abstractNum>
  <w:abstractNum w:abstractNumId="16" w15:restartNumberingAfterBreak="0">
    <w:nsid w:val="78407DF4"/>
    <w:multiLevelType w:val="hybridMultilevel"/>
    <w:tmpl w:val="B608BFA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8267F6"/>
    <w:multiLevelType w:val="singleLevel"/>
    <w:tmpl w:val="32FE993A"/>
    <w:lvl w:ilvl="0">
      <w:start w:val="1"/>
      <w:numFmt w:val="decimal"/>
      <w:lvlText w:val="%1."/>
      <w:legacy w:legacy="1" w:legacySpace="0" w:legacyIndent="360"/>
      <w:lvlJc w:val="left"/>
      <w:pPr>
        <w:ind w:left="936" w:hanging="360"/>
      </w:pPr>
    </w:lvl>
  </w:abstractNum>
  <w:abstractNum w:abstractNumId="18" w15:restartNumberingAfterBreak="0">
    <w:nsid w:val="79770EB7"/>
    <w:multiLevelType w:val="singleLevel"/>
    <w:tmpl w:val="33D86B5C"/>
    <w:lvl w:ilvl="0">
      <w:start w:val="1"/>
      <w:numFmt w:val="bullet"/>
      <w:lvlText w:val=""/>
      <w:lvlJc w:val="left"/>
      <w:pPr>
        <w:tabs>
          <w:tab w:val="num" w:pos="360"/>
        </w:tabs>
        <w:ind w:left="340" w:hanging="340"/>
      </w:pPr>
      <w:rPr>
        <w:rFonts w:ascii="Symbol" w:hAnsi="Symbol" w:hint="default"/>
        <w:sz w:val="24"/>
      </w:rPr>
    </w:lvl>
  </w:abstractNum>
  <w:abstractNum w:abstractNumId="19" w15:restartNumberingAfterBreak="0">
    <w:nsid w:val="7BA81CB8"/>
    <w:multiLevelType w:val="multilevel"/>
    <w:tmpl w:val="01F2E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E6093C"/>
    <w:multiLevelType w:val="singleLevel"/>
    <w:tmpl w:val="33D86B5C"/>
    <w:lvl w:ilvl="0">
      <w:start w:val="1"/>
      <w:numFmt w:val="bullet"/>
      <w:lvlText w:val=""/>
      <w:lvlJc w:val="left"/>
      <w:pPr>
        <w:tabs>
          <w:tab w:val="num" w:pos="360"/>
        </w:tabs>
        <w:ind w:left="340" w:hanging="340"/>
      </w:pPr>
      <w:rPr>
        <w:rFonts w:ascii="Symbol" w:hAnsi="Symbol" w:hint="default"/>
        <w:sz w:val="24"/>
      </w:rPr>
    </w:lvl>
  </w:abstractNum>
  <w:num w:numId="1" w16cid:durableId="316226502">
    <w:abstractNumId w:val="17"/>
  </w:num>
  <w:num w:numId="2" w16cid:durableId="132067850">
    <w:abstractNumId w:val="15"/>
  </w:num>
  <w:num w:numId="3" w16cid:durableId="1849367322">
    <w:abstractNumId w:val="2"/>
  </w:num>
  <w:num w:numId="4" w16cid:durableId="14977673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61352118">
    <w:abstractNumId w:val="10"/>
  </w:num>
  <w:num w:numId="6" w16cid:durableId="1509171903">
    <w:abstractNumId w:val="5"/>
  </w:num>
  <w:num w:numId="7" w16cid:durableId="730924119">
    <w:abstractNumId w:val="3"/>
  </w:num>
  <w:num w:numId="8" w16cid:durableId="1907376296">
    <w:abstractNumId w:val="1"/>
  </w:num>
  <w:num w:numId="9" w16cid:durableId="1014914485">
    <w:abstractNumId w:val="20"/>
  </w:num>
  <w:num w:numId="10" w16cid:durableId="573321135">
    <w:abstractNumId w:val="18"/>
  </w:num>
  <w:num w:numId="11" w16cid:durableId="1423142911">
    <w:abstractNumId w:val="19"/>
  </w:num>
  <w:num w:numId="12" w16cid:durableId="958948196">
    <w:abstractNumId w:val="13"/>
  </w:num>
  <w:num w:numId="13" w16cid:durableId="883834076">
    <w:abstractNumId w:val="8"/>
  </w:num>
  <w:num w:numId="14" w16cid:durableId="2086759115">
    <w:abstractNumId w:val="16"/>
  </w:num>
  <w:num w:numId="15" w16cid:durableId="431895307">
    <w:abstractNumId w:val="12"/>
  </w:num>
  <w:num w:numId="16" w16cid:durableId="15859180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144247565">
    <w:abstractNumId w:val="4"/>
  </w:num>
  <w:num w:numId="18" w16cid:durableId="624385223">
    <w:abstractNumId w:val="6"/>
  </w:num>
  <w:num w:numId="19" w16cid:durableId="355468410">
    <w:abstractNumId w:val="11"/>
  </w:num>
  <w:num w:numId="20" w16cid:durableId="301496290">
    <w:abstractNumId w:val="7"/>
  </w:num>
  <w:num w:numId="21" w16cid:durableId="366105993">
    <w:abstractNumId w:val="9"/>
  </w:num>
  <w:num w:numId="22" w16cid:durableId="968776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D3"/>
    <w:rsid w:val="00036A7D"/>
    <w:rsid w:val="00052C0D"/>
    <w:rsid w:val="00073E11"/>
    <w:rsid w:val="000A0689"/>
    <w:rsid w:val="000D25DF"/>
    <w:rsid w:val="001047C3"/>
    <w:rsid w:val="00114ADB"/>
    <w:rsid w:val="00126D17"/>
    <w:rsid w:val="001372C7"/>
    <w:rsid w:val="00262537"/>
    <w:rsid w:val="00313CE5"/>
    <w:rsid w:val="003141EC"/>
    <w:rsid w:val="003A0263"/>
    <w:rsid w:val="003E4420"/>
    <w:rsid w:val="00471B6E"/>
    <w:rsid w:val="00474282"/>
    <w:rsid w:val="00476C6B"/>
    <w:rsid w:val="004A10BD"/>
    <w:rsid w:val="004A4095"/>
    <w:rsid w:val="004B6583"/>
    <w:rsid w:val="004E1E7F"/>
    <w:rsid w:val="004F6BAC"/>
    <w:rsid w:val="005571B2"/>
    <w:rsid w:val="005A322D"/>
    <w:rsid w:val="005B6B36"/>
    <w:rsid w:val="005E2070"/>
    <w:rsid w:val="005E59FA"/>
    <w:rsid w:val="006830A8"/>
    <w:rsid w:val="006C083F"/>
    <w:rsid w:val="006C761B"/>
    <w:rsid w:val="006E0D38"/>
    <w:rsid w:val="006F29D7"/>
    <w:rsid w:val="006F42F6"/>
    <w:rsid w:val="00701875"/>
    <w:rsid w:val="007024E8"/>
    <w:rsid w:val="007469C3"/>
    <w:rsid w:val="00833F48"/>
    <w:rsid w:val="00834610"/>
    <w:rsid w:val="00842841"/>
    <w:rsid w:val="00845362"/>
    <w:rsid w:val="00950594"/>
    <w:rsid w:val="00970458"/>
    <w:rsid w:val="009F57FF"/>
    <w:rsid w:val="00A303B6"/>
    <w:rsid w:val="00A46B48"/>
    <w:rsid w:val="00AB1440"/>
    <w:rsid w:val="00AB5EC5"/>
    <w:rsid w:val="00AC674B"/>
    <w:rsid w:val="00AF573F"/>
    <w:rsid w:val="00B035E5"/>
    <w:rsid w:val="00B52004"/>
    <w:rsid w:val="00B917C7"/>
    <w:rsid w:val="00B9783D"/>
    <w:rsid w:val="00BC5226"/>
    <w:rsid w:val="00C177D7"/>
    <w:rsid w:val="00CD252A"/>
    <w:rsid w:val="00CF5380"/>
    <w:rsid w:val="00D26BE6"/>
    <w:rsid w:val="00D501D3"/>
    <w:rsid w:val="00D55D5F"/>
    <w:rsid w:val="00D649C0"/>
    <w:rsid w:val="00D969FB"/>
    <w:rsid w:val="00E14708"/>
    <w:rsid w:val="00E23713"/>
    <w:rsid w:val="00F12CC2"/>
    <w:rsid w:val="00F640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F5DB23"/>
  <w15:docId w15:val="{8C2B80DB-9650-4C6F-BE24-49EA05B3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1D3"/>
    <w:rPr>
      <w:lang w:val="en-GB"/>
    </w:rPr>
  </w:style>
  <w:style w:type="paragraph" w:styleId="Heading1">
    <w:name w:val="heading 1"/>
    <w:basedOn w:val="Normal"/>
    <w:next w:val="Normal"/>
    <w:qFormat/>
    <w:rsid w:val="00D501D3"/>
    <w:pPr>
      <w:keepNext/>
      <w:tabs>
        <w:tab w:val="left" w:pos="432"/>
      </w:tabs>
      <w:spacing w:before="240" w:after="60"/>
      <w:ind w:left="432" w:hanging="432"/>
      <w:outlineLvl w:val="0"/>
    </w:pPr>
    <w:rPr>
      <w:rFonts w:ascii="Arial" w:hAnsi="Arial"/>
      <w:b/>
      <w:kern w:val="28"/>
      <w:sz w:val="28"/>
    </w:rPr>
  </w:style>
  <w:style w:type="paragraph" w:styleId="Heading2">
    <w:name w:val="heading 2"/>
    <w:basedOn w:val="Normal"/>
    <w:next w:val="Normal"/>
    <w:qFormat/>
    <w:rsid w:val="00D501D3"/>
    <w:pPr>
      <w:keepNext/>
      <w:tabs>
        <w:tab w:val="left" w:pos="576"/>
      </w:tabs>
      <w:spacing w:before="240" w:after="60"/>
      <w:ind w:left="576" w:hanging="576"/>
      <w:outlineLvl w:val="1"/>
    </w:pPr>
    <w:rPr>
      <w:rFonts w:ascii="Arial" w:hAnsi="Arial"/>
      <w:b/>
      <w:i/>
      <w:sz w:val="24"/>
    </w:rPr>
  </w:style>
  <w:style w:type="paragraph" w:styleId="Heading3">
    <w:name w:val="heading 3"/>
    <w:basedOn w:val="Normal"/>
    <w:next w:val="Normal"/>
    <w:qFormat/>
    <w:rsid w:val="00701875"/>
    <w:pPr>
      <w:keepNext/>
      <w:outlineLvl w:val="2"/>
    </w:pPr>
    <w:rPr>
      <w:b/>
      <w:sz w:val="2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501D3"/>
    <w:pPr>
      <w:widowControl w:val="0"/>
      <w:tabs>
        <w:tab w:val="left" w:pos="720"/>
      </w:tabs>
      <w:ind w:left="720"/>
    </w:pPr>
    <w:rPr>
      <w:sz w:val="24"/>
    </w:rPr>
  </w:style>
  <w:style w:type="paragraph" w:styleId="BodyText">
    <w:name w:val="Body Text"/>
    <w:basedOn w:val="Normal"/>
    <w:rsid w:val="00D501D3"/>
    <w:pPr>
      <w:widowControl w:val="0"/>
    </w:pPr>
    <w:rPr>
      <w:sz w:val="24"/>
    </w:rPr>
  </w:style>
  <w:style w:type="paragraph" w:styleId="FootnoteText">
    <w:name w:val="footnote text"/>
    <w:basedOn w:val="Normal"/>
    <w:semiHidden/>
    <w:rsid w:val="00D501D3"/>
  </w:style>
  <w:style w:type="character" w:styleId="FootnoteReference">
    <w:name w:val="footnote reference"/>
    <w:basedOn w:val="DefaultParagraphFont"/>
    <w:semiHidden/>
    <w:rsid w:val="00D501D3"/>
    <w:rPr>
      <w:vertAlign w:val="superscript"/>
    </w:rPr>
  </w:style>
  <w:style w:type="paragraph" w:styleId="BodyTextIndent2">
    <w:name w:val="Body Text Indent 2"/>
    <w:basedOn w:val="Normal"/>
    <w:rsid w:val="00D501D3"/>
    <w:pPr>
      <w:spacing w:after="120"/>
      <w:ind w:left="709"/>
    </w:pPr>
    <w:rPr>
      <w:sz w:val="24"/>
    </w:rPr>
  </w:style>
  <w:style w:type="character" w:styleId="Hyperlink">
    <w:name w:val="Hyperlink"/>
    <w:basedOn w:val="DefaultParagraphFont"/>
    <w:rsid w:val="00D501D3"/>
    <w:rPr>
      <w:color w:val="0000FF"/>
      <w:u w:val="single"/>
    </w:rPr>
  </w:style>
  <w:style w:type="paragraph" w:styleId="BodyText2">
    <w:name w:val="Body Text 2"/>
    <w:basedOn w:val="Normal"/>
    <w:rsid w:val="00D501D3"/>
    <w:pPr>
      <w:widowControl w:val="0"/>
      <w:spacing w:after="120" w:line="240" w:lineRule="exact"/>
      <w:jc w:val="both"/>
    </w:pPr>
    <w:rPr>
      <w:sz w:val="24"/>
    </w:rPr>
  </w:style>
  <w:style w:type="paragraph" w:styleId="BalloonText">
    <w:name w:val="Balloon Text"/>
    <w:basedOn w:val="Normal"/>
    <w:semiHidden/>
    <w:rsid w:val="00126D17"/>
    <w:rPr>
      <w:rFonts w:ascii="Tahoma" w:hAnsi="Tahoma" w:cs="Tahoma"/>
      <w:sz w:val="16"/>
      <w:szCs w:val="16"/>
    </w:rPr>
  </w:style>
  <w:style w:type="paragraph" w:styleId="Header">
    <w:name w:val="header"/>
    <w:basedOn w:val="Normal"/>
    <w:rsid w:val="00AF573F"/>
    <w:pPr>
      <w:tabs>
        <w:tab w:val="center" w:pos="4536"/>
        <w:tab w:val="right" w:pos="9072"/>
      </w:tabs>
    </w:pPr>
  </w:style>
  <w:style w:type="paragraph" w:styleId="Footer">
    <w:name w:val="footer"/>
    <w:basedOn w:val="Normal"/>
    <w:rsid w:val="00AF573F"/>
    <w:pPr>
      <w:tabs>
        <w:tab w:val="center" w:pos="4536"/>
        <w:tab w:val="right" w:pos="9072"/>
      </w:tabs>
    </w:pPr>
  </w:style>
  <w:style w:type="paragraph" w:styleId="Title">
    <w:name w:val="Title"/>
    <w:basedOn w:val="Normal"/>
    <w:qFormat/>
    <w:rsid w:val="00701875"/>
    <w:pPr>
      <w:ind w:right="-1"/>
      <w:jc w:val="center"/>
    </w:pPr>
    <w:rPr>
      <w:b/>
      <w:sz w:val="22"/>
      <w:lang w:eastAsia="sv-SE"/>
    </w:rPr>
  </w:style>
  <w:style w:type="character" w:styleId="PageNumber">
    <w:name w:val="page number"/>
    <w:basedOn w:val="DefaultParagraphFont"/>
    <w:rsid w:val="00701875"/>
  </w:style>
  <w:style w:type="paragraph" w:customStyle="1" w:styleId="Avsenderadresse2">
    <w:name w:val="Avsenderadresse2"/>
    <w:rsid w:val="00701875"/>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rPr>
  </w:style>
  <w:style w:type="paragraph" w:styleId="CommentText">
    <w:name w:val="annotation text"/>
    <w:basedOn w:val="Normal"/>
    <w:semiHidden/>
    <w:rsid w:val="00701875"/>
    <w:rPr>
      <w:rFonts w:ascii="Arial" w:hAnsi="Arial"/>
      <w:lang w:eastAsia="sv-SE"/>
    </w:rPr>
  </w:style>
  <w:style w:type="paragraph" w:customStyle="1" w:styleId="Default">
    <w:name w:val="Default"/>
    <w:rsid w:val="00701875"/>
    <w:pPr>
      <w:autoSpaceDE w:val="0"/>
      <w:autoSpaceDN w:val="0"/>
      <w:adjustRightInd w:val="0"/>
    </w:pPr>
    <w:rPr>
      <w:color w:val="000000"/>
      <w:sz w:val="24"/>
      <w:szCs w:val="24"/>
      <w:lang w:val="sv-SE" w:eastAsia="sv-SE"/>
    </w:rPr>
  </w:style>
  <w:style w:type="paragraph" w:styleId="NormalWeb">
    <w:name w:val="Normal (Web)"/>
    <w:basedOn w:val="Normal"/>
    <w:rsid w:val="00701875"/>
    <w:pPr>
      <w:spacing w:before="100" w:beforeAutospacing="1" w:after="100" w:afterAutospacing="1"/>
    </w:pPr>
    <w:rPr>
      <w:sz w:val="24"/>
      <w:szCs w:val="24"/>
    </w:rPr>
  </w:style>
  <w:style w:type="paragraph" w:styleId="Revision">
    <w:name w:val="Revision"/>
    <w:hidden/>
    <w:uiPriority w:val="99"/>
    <w:semiHidden/>
    <w:rsid w:val="007024E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ALMINNELIGE FORRETNINGSVILKÅR</vt:lpstr>
    </vt:vector>
  </TitlesOfParts>
  <Company>Kaupthing Bank</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havard.vikse</dc:creator>
  <cp:lastModifiedBy>Thomas Rygg Hannestad</cp:lastModifiedBy>
  <cp:revision>2</cp:revision>
  <cp:lastPrinted>2013-11-29T09:43:00Z</cp:lastPrinted>
  <dcterms:created xsi:type="dcterms:W3CDTF">2024-09-19T11:07:00Z</dcterms:created>
  <dcterms:modified xsi:type="dcterms:W3CDTF">2024-09-19T11:07:00Z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158d9e-6de8-443d-949b-75ade23302a6_Enabled">
    <vt:lpwstr>true</vt:lpwstr>
  </property>
  <property fmtid="{D5CDD505-2E9C-101B-9397-08002B2CF9AE}" pid="3" name="MSIP_Label_79158d9e-6de8-443d-949b-75ade23302a6_SetDate">
    <vt:lpwstr>2023-04-12T13:34:10Z</vt:lpwstr>
  </property>
  <property fmtid="{D5CDD505-2E9C-101B-9397-08002B2CF9AE}" pid="4" name="MSIP_Label_79158d9e-6de8-443d-949b-75ade23302a6_Method">
    <vt:lpwstr>Privileged</vt:lpwstr>
  </property>
  <property fmtid="{D5CDD505-2E9C-101B-9397-08002B2CF9AE}" pid="5" name="MSIP_Label_79158d9e-6de8-443d-949b-75ade23302a6_Name">
    <vt:lpwstr>Åpen_0</vt:lpwstr>
  </property>
  <property fmtid="{D5CDD505-2E9C-101B-9397-08002B2CF9AE}" pid="6" name="MSIP_Label_79158d9e-6de8-443d-949b-75ade23302a6_SiteId">
    <vt:lpwstr>10b30f00-1bbd-4041-9c4d-64749f4a7041</vt:lpwstr>
  </property>
  <property fmtid="{D5CDD505-2E9C-101B-9397-08002B2CF9AE}" pid="7" name="MSIP_Label_79158d9e-6de8-443d-949b-75ade23302a6_ActionId">
    <vt:lpwstr>24752dd7-54dd-4b16-ac5c-115a1b95c04f</vt:lpwstr>
  </property>
  <property fmtid="{D5CDD505-2E9C-101B-9397-08002B2CF9AE}" pid="8" name="MSIP_Label_79158d9e-6de8-443d-949b-75ade23302a6_ContentBits">
    <vt:lpwstr>0</vt:lpwstr>
  </property>
</Properties>
</file>